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jc w:val="both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</w:t>
      </w:r>
    </w:p>
    <w:p>
      <w:pPr>
        <w:pStyle w:val="2"/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岗位基本职责及任职资格条件一览表</w:t>
      </w:r>
    </w:p>
    <w:p>
      <w:pPr>
        <w:rPr>
          <w:rFonts w:ascii="Times New Roman" w:hAnsi="Times New Roman" w:cs="Times New Roman"/>
          <w:color w:val="auto"/>
          <w:lang w:eastAsia="zh-CN"/>
        </w:rPr>
      </w:pPr>
    </w:p>
    <w:p>
      <w:pPr>
        <w:spacing w:line="43" w:lineRule="exact"/>
        <w:rPr>
          <w:rFonts w:ascii="Times New Roman" w:hAnsi="Times New Roman" w:cs="Times New Roman"/>
          <w:color w:val="auto"/>
          <w:lang w:eastAsia="zh-CN"/>
        </w:rPr>
      </w:pPr>
    </w:p>
    <w:tbl>
      <w:tblPr>
        <w:tblStyle w:val="13"/>
        <w:tblW w:w="15504" w:type="dxa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727"/>
        <w:gridCol w:w="583"/>
        <w:gridCol w:w="6166"/>
        <w:gridCol w:w="7061"/>
        <w:gridCol w:w="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招聘岗位</w:t>
            </w:r>
          </w:p>
        </w:tc>
        <w:tc>
          <w:tcPr>
            <w:tcW w:w="583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人数</w:t>
            </w:r>
          </w:p>
        </w:tc>
        <w:tc>
          <w:tcPr>
            <w:tcW w:w="61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基本职责</w:t>
            </w:r>
          </w:p>
        </w:tc>
        <w:tc>
          <w:tcPr>
            <w:tcW w:w="7061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任职基本条件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数字化岗</w:t>
            </w:r>
          </w:p>
        </w:tc>
        <w:tc>
          <w:tcPr>
            <w:tcW w:w="583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166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  <w:t>负责数字化平台及应用系统建设、管理、运营工作；负责制定数据标准规范，组织开展数据归集、治理、融合分析、应用集成等工作。</w:t>
            </w:r>
          </w:p>
          <w:p>
            <w:pPr>
              <w:widowControl/>
              <w:numPr>
                <w:ilvl w:val="0"/>
                <w:numId w:val="2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  <w:t>负责项目管理、知识产权管理、数据资产管理、数据安全管理、网络安全管理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  <w:t>等工作。</w:t>
            </w:r>
          </w:p>
          <w:p>
            <w:pPr>
              <w:widowControl/>
              <w:numPr>
                <w:ilvl w:val="0"/>
                <w:numId w:val="2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  <w:t>负责宣传工作，包括搭建网络宣传平台，提升意识形态引导，加强党建与企业文化宣传，增强企业影响力等。</w:t>
            </w:r>
          </w:p>
          <w:p>
            <w:pPr>
              <w:widowControl/>
              <w:numPr>
                <w:ilvl w:val="0"/>
                <w:numId w:val="2"/>
              </w:numPr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snapToGrid w:val="0"/>
                <w:color w:val="auto"/>
                <w:kern w:val="0"/>
                <w:sz w:val="18"/>
                <w:szCs w:val="18"/>
                <w:lang w:val="en-US" w:eastAsia="zh-CN" w:bidi="ar-SA"/>
              </w:rPr>
              <w:t>完成上级领导交办的其他工作任务。</w:t>
            </w:r>
          </w:p>
        </w:tc>
        <w:tc>
          <w:tcPr>
            <w:tcW w:w="7061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1.中共党员。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周岁以下（198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月31日后出生），具有硕士学位且与岗位相关两个及以上高级认证资格的，可适当放宽到不超过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岁；全日制本科及以上学历，并取得相关学位；境外毕业生须经国家教育部认可并提供认证证明。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 计算机、大数据、软件工程、网络工程、信息管理及电子商务等相关专业，以及与岗位要求相适应的相关专业。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.具有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年以上党政机关、事业单位、大型国企、数字科技公司相关岗位工作经历。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.具有中级及以上相关专业技术职称者优先；有企业信息化、数字化、智能化平台、系统项目建设经验者优先。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.具有良好的沟通能力、协调能力与团队合作精神，抗压能力强。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7.文字能力较强，作为主要人员参与编制过相关方案。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485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资产管理岗</w:t>
            </w:r>
          </w:p>
        </w:tc>
        <w:tc>
          <w:tcPr>
            <w:tcW w:w="583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6166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1.负责各类资产（实物资产、债权资产、股权资产等）的日常管理与经营策略。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2.负责资产的日常管理与统计：执行资产走访与盘点工作，建立资产台账，确保账实相符；妥善处理与资产管理和经营相关的各类突发事件。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3.负责资产经营与价值提升：定期编制资产管理和经营报表，评估资产价值与经营状况，制定并执行资产经营优化方案；进行市场调研，探索资产增值机会。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4.协同相关部门制定和完善资产收购、管理、经营、处置等相关制度流程。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5.寻找和评估潜在的资产收购、资产处置机会，进行尽职调查并推动审批流程，完成资产收购、资产处置的交易。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6.负责公司各类资产的生产安全管理工作，制定并执行生产安全管理制度与流程，监督资产运营过程中的安全标准执行，组织安全隐患排查与整改，保障公司资产安全及运营顺畅。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7.完成上级领导交办的其他工作任务。</w:t>
            </w:r>
          </w:p>
        </w:tc>
        <w:tc>
          <w:tcPr>
            <w:tcW w:w="7061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1.中共党员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优先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shd w:val="clear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2.35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周岁以下（198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月31日后出生），具有硕士学位且与岗位相关两个及以上高级认证资格的，可适当放宽到不超过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shd w:val="clear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shd w:val="clear"/>
                <w:lang w:eastAsia="zh-CN"/>
              </w:rPr>
              <w:t>岁；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highlight w:val="none"/>
                <w:shd w:val="clear"/>
                <w:lang w:eastAsia="zh-CN"/>
              </w:rPr>
              <w:t>全日制本科及以上学历，并取得相关学位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shd w:val="clear"/>
                <w:lang w:eastAsia="zh-CN"/>
              </w:rPr>
              <w:t>；境外毕业生须经国家教育部认可并提供认证证明。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 金融、投资、财务、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法律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及资产评估等相关专业，以及与岗位要求相适应的相关专业。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.具有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年以上大型国企、大型银行、知名非银行金融机构、资产管理公司、大型房地产企业、知名商业管理公司相关岗位工作经历。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.具有中级及以上相关专业技术职称者优先；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具有CPA、CFA、律师执业资格A证者优先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.具备较强的沟通能力、组织能力、协调能力、工作抗压能力以及优良的文字功底；熟练掌握运用办公软件。</w:t>
            </w:r>
          </w:p>
        </w:tc>
        <w:tc>
          <w:tcPr>
            <w:tcW w:w="482" w:type="dxa"/>
            <w:vAlign w:val="center"/>
          </w:tcPr>
          <w:p>
            <w:pPr>
              <w:widowControl/>
              <w:kinsoku w:val="0"/>
              <w:wordWrap/>
              <w:autoSpaceDE w:val="0"/>
              <w:autoSpaceDN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eastAsia" w:ascii="Times New Roman" w:hAnsi="Times New Roman" w:eastAsia="方正黑体_GBK" w:cs="Times New Roman"/>
          <w:color w:val="auto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720" w:right="720" w:bottom="720" w:left="720" w:header="964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1083"/>
      </w:tabs>
      <w:kinsoku w:val="0"/>
      <w:spacing w:before="1" w:line="176" w:lineRule="auto"/>
      <w:ind w:firstLine="0" w:firstLineChars="0"/>
      <w:rPr>
        <w:rFonts w:hint="eastAsia" w:ascii="宋体" w:hAnsi="宋体" w:cs="宋体"/>
        <w:sz w:val="30"/>
        <w:szCs w:val="30"/>
        <w:lang w:eastAsia="zh-CN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9imLNMAAAAGAQAADwAAAAAAAAAB&#10;ACAAAAAiAAAAZHJzL2Rvd25yZXYueG1sUEsBAhQAFAAAAAgAh07iQNTVs2AVAgAAEwQAAA4AAAAA&#10;AAAAAQAgAAAAIg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sz w:val="30"/>
        <w:szCs w:val="30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5C2A5F"/>
    <w:multiLevelType w:val="singleLevel"/>
    <w:tmpl w:val="FB5C2A5F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">
    <w:nsid w:val="7ED50E55"/>
    <w:multiLevelType w:val="multilevel"/>
    <w:tmpl w:val="7ED50E55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440" w:hanging="440"/>
      </w:pPr>
      <w:rPr>
        <w:rFonts w:hint="default"/>
        <w:lang w:val="en-US"/>
      </w:rPr>
    </w:lvl>
    <w:lvl w:ilvl="1" w:tentative="0">
      <w:start w:val="1"/>
      <w:numFmt w:val="japaneseCounting"/>
      <w:lvlText w:val="（%2）"/>
      <w:lvlJc w:val="left"/>
      <w:pPr>
        <w:ind w:left="216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