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 w:val="0"/>
        <w:wordWrap/>
        <w:autoSpaceDE w:val="0"/>
        <w:autoSpaceDN w:val="0"/>
        <w:adjustRightInd w:val="0"/>
        <w:snapToGrid w:val="0"/>
        <w:ind w:firstLine="0" w:firstLineChars="0"/>
        <w:textAlignment w:val="baseline"/>
        <w:rPr>
          <w:rFonts w:ascii="方正黑体_GBK" w:hAnsi="方正黑体_GBK" w:eastAsia="方正黑体_GBK" w:cs="方正黑体_GBK"/>
          <w:snapToGrid w:val="0"/>
          <w:color w:val="000000"/>
          <w:kern w:val="0"/>
          <w:lang w:eastAsia="zh-CN"/>
        </w:rPr>
      </w:pPr>
      <w:r>
        <w:rPr>
          <w:rFonts w:hint="eastAsia" w:ascii="方正黑体_GBK" w:hAnsi="方正黑体_GBK" w:eastAsia="方正黑体_GBK" w:cs="方正黑体_GBK"/>
          <w:snapToGrid w:val="0"/>
          <w:color w:val="000000"/>
          <w:kern w:val="0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napToGrid w:val="0"/>
          <w:color w:val="000000"/>
          <w:kern w:val="0"/>
          <w:lang w:val="en-US" w:eastAsia="zh-CN"/>
        </w:rPr>
        <w:t>1</w:t>
      </w:r>
    </w:p>
    <w:p>
      <w:pPr>
        <w:keepNext/>
        <w:keepLines/>
        <w:kinsoku w:val="0"/>
        <w:autoSpaceDE w:val="0"/>
        <w:autoSpaceDN w:val="0"/>
        <w:adjustRightInd w:val="0"/>
        <w:snapToGrid w:val="0"/>
        <w:spacing w:line="594" w:lineRule="exact"/>
        <w:jc w:val="center"/>
        <w:textAlignment w:val="baseline"/>
        <w:outlineLvl w:val="0"/>
        <w:rPr>
          <w:rFonts w:hint="eastAsia" w:ascii="Times New Roman" w:hAnsi="Times New Roman" w:eastAsia="方正小标宋_GBK" w:cs="Times New Roman"/>
          <w:snapToGrid w:val="0"/>
          <w:color w:val="000000"/>
          <w:kern w:val="44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snapToGrid w:val="0"/>
          <w:color w:val="000000"/>
          <w:kern w:val="44"/>
          <w:sz w:val="44"/>
          <w:szCs w:val="44"/>
          <w:lang w:val="en-US" w:eastAsia="zh-CN" w:bidi="ar-SA"/>
        </w:rPr>
        <w:t>重庆发展资产经营有限公司</w:t>
      </w:r>
    </w:p>
    <w:p>
      <w:pPr>
        <w:keepNext/>
        <w:keepLines/>
        <w:kinsoku w:val="0"/>
        <w:autoSpaceDE w:val="0"/>
        <w:autoSpaceDN w:val="0"/>
        <w:adjustRightInd w:val="0"/>
        <w:snapToGrid w:val="0"/>
        <w:spacing w:line="594" w:lineRule="exact"/>
        <w:jc w:val="center"/>
        <w:textAlignment w:val="baseline"/>
        <w:outlineLvl w:val="0"/>
        <w:rPr>
          <w:rFonts w:hint="default" w:ascii="Times New Roman" w:hAnsi="Times New Roman" w:eastAsia="方正小标宋_GBK" w:cs="Times New Roman"/>
          <w:snapToGrid w:val="0"/>
          <w:color w:val="000000"/>
          <w:kern w:val="44"/>
          <w:sz w:val="44"/>
          <w:szCs w:val="44"/>
          <w:lang w:val="en-US" w:eastAsia="zh-CN" w:bidi="ar-SA"/>
        </w:rPr>
      </w:pPr>
      <w:bookmarkStart w:id="0" w:name="_GoBack"/>
      <w:bookmarkEnd w:id="0"/>
      <w:r>
        <w:rPr>
          <w:rFonts w:hint="eastAsia" w:ascii="Times New Roman" w:hAnsi="Times New Roman" w:eastAsia="方正小标宋_GBK" w:cs="Times New Roman"/>
          <w:snapToGrid w:val="0"/>
          <w:color w:val="000000"/>
          <w:kern w:val="44"/>
          <w:sz w:val="44"/>
          <w:szCs w:val="44"/>
          <w:lang w:val="en-US" w:eastAsia="zh-CN" w:bidi="ar-SA"/>
        </w:rPr>
        <w:t>2024年度公开招聘</w:t>
      </w:r>
      <w:r>
        <w:rPr>
          <w:rFonts w:ascii="Times New Roman" w:hAnsi="Times New Roman" w:eastAsia="方正小标宋_GBK" w:cs="Times New Roman"/>
          <w:snapToGrid w:val="0"/>
          <w:color w:val="000000"/>
          <w:kern w:val="44"/>
          <w:sz w:val="44"/>
          <w:szCs w:val="44"/>
          <w:lang w:val="en-US" w:eastAsia="zh-CN" w:bidi="ar-SA"/>
        </w:rPr>
        <w:t>岗位基本职责及任职资格条件</w:t>
      </w:r>
      <w:r>
        <w:rPr>
          <w:rFonts w:hint="eastAsia" w:ascii="Times New Roman" w:hAnsi="Times New Roman" w:eastAsia="方正小标宋_GBK" w:cs="Times New Roman"/>
          <w:snapToGrid w:val="0"/>
          <w:color w:val="000000"/>
          <w:kern w:val="44"/>
          <w:sz w:val="44"/>
          <w:szCs w:val="44"/>
          <w:lang w:val="en-US" w:eastAsia="zh-CN" w:bidi="ar-SA"/>
        </w:rPr>
        <w:t>一览表</w:t>
      </w:r>
    </w:p>
    <w:p>
      <w:pPr>
        <w:widowControl/>
        <w:kinsoku w:val="0"/>
        <w:wordWrap/>
        <w:autoSpaceDE w:val="0"/>
        <w:autoSpaceDN w:val="0"/>
        <w:adjustRightInd w:val="0"/>
        <w:snapToGrid w:val="0"/>
        <w:spacing w:line="43" w:lineRule="exact"/>
        <w:ind w:firstLine="0" w:firstLineChars="0"/>
        <w:textAlignment w:val="baseline"/>
        <w:rPr>
          <w:rFonts w:ascii="Times New Roman" w:hAnsi="Times New Roman" w:cs="Times New Roman"/>
          <w:snapToGrid w:val="0"/>
          <w:color w:val="000000"/>
          <w:kern w:val="0"/>
          <w:lang w:eastAsia="zh-CN"/>
        </w:rPr>
      </w:pPr>
    </w:p>
    <w:tbl>
      <w:tblPr>
        <w:tblStyle w:val="7"/>
        <w:tblW w:w="15504" w:type="dxa"/>
        <w:tblInd w:w="1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"/>
        <w:gridCol w:w="1138"/>
        <w:gridCol w:w="396"/>
        <w:gridCol w:w="482"/>
        <w:gridCol w:w="4966"/>
        <w:gridCol w:w="7555"/>
        <w:gridCol w:w="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85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黑体_GBK" w:hAnsi="方正黑体_GBK" w:eastAsia="方正黑体_GBK" w:cs="方正黑体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序号</w:t>
            </w:r>
          </w:p>
        </w:tc>
        <w:tc>
          <w:tcPr>
            <w:tcW w:w="1534" w:type="dxa"/>
            <w:gridSpan w:val="2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黑体_GBK" w:hAnsi="方正黑体_GBK" w:eastAsia="方正黑体_GBK" w:cs="方正黑体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招聘岗位</w:t>
            </w:r>
          </w:p>
        </w:tc>
        <w:tc>
          <w:tcPr>
            <w:tcW w:w="482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黑体_GBK" w:hAnsi="方正黑体_GBK" w:eastAsia="方正黑体_GBK" w:cs="方正黑体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人数</w:t>
            </w:r>
          </w:p>
        </w:tc>
        <w:tc>
          <w:tcPr>
            <w:tcW w:w="4966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黑体_GBK" w:hAnsi="方正黑体_GBK" w:eastAsia="方正黑体_GBK" w:cs="方正黑体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基本职责</w:t>
            </w:r>
          </w:p>
        </w:tc>
        <w:tc>
          <w:tcPr>
            <w:tcW w:w="7555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黑体_GBK" w:hAnsi="方正黑体_GBK" w:eastAsia="方正黑体_GBK" w:cs="方正黑体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任职基本条件</w:t>
            </w:r>
          </w:p>
        </w:tc>
        <w:tc>
          <w:tcPr>
            <w:tcW w:w="482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黑体_GBK" w:hAnsi="方正黑体_GBK" w:eastAsia="方正黑体_GBK" w:cs="方正黑体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</w:trPr>
        <w:tc>
          <w:tcPr>
            <w:tcW w:w="485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138" w:type="dxa"/>
            <w:vMerge w:val="restart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风险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管理部</w:t>
            </w:r>
          </w:p>
        </w:tc>
        <w:tc>
          <w:tcPr>
            <w:tcW w:w="396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部长</w:t>
            </w:r>
          </w:p>
        </w:tc>
        <w:tc>
          <w:tcPr>
            <w:tcW w:w="482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4966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1.根据公司发展战略，制定风险管理部工作规划，构建公司风险控制体系；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2.负责拟定和贯彻各类型业务的风险评价标准、相关制度和工作流程，控制公司业务风险；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3.负责对公司各类投资项目的合规风险、市场风险和操作风险进行审查、审核，对项目评审及运行过程中的相关风控要点出具分析评价意见；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4.组织对重点行业、客户和产品进行跟踪监测和系统风险的研判与防控；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5.完成公司领导交办的其他工作任务。</w:t>
            </w:r>
          </w:p>
        </w:tc>
        <w:tc>
          <w:tcPr>
            <w:tcW w:w="7555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1.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  <w:t>40周岁以下（1983年1月31日后出生），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特别优秀者经会议研究同意可适当放宽；硕士研究生及以上学历，并取得相关学位；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境外毕业生须经国家教育部认可并提供认证证明；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 xml:space="preserve">2. 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经济、金融、财会、法律等相关专业，以及与岗位要求相适应的相关专业；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3.具有5年以上党政机关、事业单位、大型国企、金融机构及投资机构、知名产业集团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工作经历，且具有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年以上投资或风控法务等相应岗位专业工作经历；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yellow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4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.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须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具有中级及以上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相关专业技术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职称；具有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证券或基金从业资格证、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法律职业资格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A证、注册会计师证书、注册税务师证书、特许金融分析师证书、ACCA证书者优先；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5.具备较强的沟通能力、组织能力、协调能力以及优良的文字功底；熟练掌握运用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办公软件；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6.中共党员优先；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具有党政机关、事业单位、大型国有企业相关工作经历者优先。</w:t>
            </w:r>
          </w:p>
        </w:tc>
        <w:tc>
          <w:tcPr>
            <w:tcW w:w="482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atLeast"/>
        </w:trPr>
        <w:tc>
          <w:tcPr>
            <w:tcW w:w="485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138" w:type="dxa"/>
            <w:vMerge w:val="continue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396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  <w:t>风险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  <w:t>管理岗</w:t>
            </w:r>
          </w:p>
        </w:tc>
        <w:tc>
          <w:tcPr>
            <w:tcW w:w="482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4966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1.负责风险管理、内控管理的体系及制度建设；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2.负责风险评估、识别、应对和风险跟踪；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3.项目评审、负责内控执行情况评估，配合业务部门做好风险研判及控制；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4.完成公司领导交办的其他工作任务。</w:t>
            </w:r>
          </w:p>
        </w:tc>
        <w:tc>
          <w:tcPr>
            <w:tcW w:w="7555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1.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  <w:t>40周岁以下（1983年1月31日后出生）；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全日制本科及以上学历，并取得相关学位；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境外毕业生须经国家教育部认可并提供认证证明；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2. 经济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金融、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财会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法律等相关专业，以及与岗位要求相适应的相关专业；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3.具有5年以上党政机关、事业单位、大型国有企业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工作经历，且具有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2年以上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相关岗位工作经历；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4.具备较强的沟通能力、组织能力、协调能力以及优良的文字功底；熟练掌握运用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办公软件；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5.中共党员优先；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具有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证券或基金从业资格证、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法律职业资格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A证、注册会计师证书、注册税务师证书、特许金融分析师证书、ACCA证书者优先。</w:t>
            </w:r>
          </w:p>
        </w:tc>
        <w:tc>
          <w:tcPr>
            <w:tcW w:w="482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9" w:hRule="atLeast"/>
        </w:trPr>
        <w:tc>
          <w:tcPr>
            <w:tcW w:w="485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138" w:type="dxa"/>
            <w:vMerge w:val="continue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396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  <w:t>法律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  <w:t>合规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  <w:t>事务岗</w:t>
            </w:r>
          </w:p>
        </w:tc>
        <w:tc>
          <w:tcPr>
            <w:tcW w:w="482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4966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1.负责法律事务管理的制度建设与执行；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2.负责法律诉讼及纠纷案件处理、各类法律风险审核等法律服务保障工作；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3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.负责合同起草、审查、归档、履约进度跟踪、履行后评估等合同管理工作；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4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.完成公司领导交办的其他工作任务。</w:t>
            </w:r>
          </w:p>
        </w:tc>
        <w:tc>
          <w:tcPr>
            <w:tcW w:w="7555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1.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  <w:t>40周岁以下（1983年1月31日后出生）；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全日制本科及以上学历，并取得相关学位；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境外毕业生须经国家教育部认可并提供认证证明；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2.经济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金融、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财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会、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法律等相关专业，以及与岗位要求相适应的相关专业；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3.具有5年以上党政机关、事业单位、大型国有企业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工作经历，且具有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2年以上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相关岗位工作经历；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4.具备较强的沟通能力、组织能力、协调能力以及优良的文字功底；熟练掌握运用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办公软件；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5.中共党员优先；具有证券或基金从业资格证、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法律职业资格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A证、注册会计师证书、注册税务师证书、特许金融分析师证书、ACCA证书者优先。</w:t>
            </w:r>
          </w:p>
        </w:tc>
        <w:tc>
          <w:tcPr>
            <w:tcW w:w="482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2" w:hRule="atLeast"/>
        </w:trPr>
        <w:tc>
          <w:tcPr>
            <w:tcW w:w="485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1138" w:type="dxa"/>
            <w:vMerge w:val="continue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396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  <w:t>内部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  <w:t>审计岗</w:t>
            </w:r>
          </w:p>
        </w:tc>
        <w:tc>
          <w:tcPr>
            <w:tcW w:w="482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4966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1.负责建立健全内审制度，牵头内审监督和内控评价；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2.负责组织开展财务、绩效、经济责任等各类内部审计及内控检查，跟踪落实审计整改；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3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.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协调配合各类外部审计、巡视巡察、监事检查等工作；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4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.完成公司领导交办的其他工作任务。</w:t>
            </w:r>
          </w:p>
        </w:tc>
        <w:tc>
          <w:tcPr>
            <w:tcW w:w="7555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1.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  <w:t>40周岁以下（1983年1月31日后出生）；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全日制本科及以上学历，并取得相关学位；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境外毕业生须经国家教育部认可并提供认证证明；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2. 经济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金融、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财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会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、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法律等相关专业，以及与岗位要求相适应的相关专业；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3.具有5年以上党政机关、事业单位、大型国有企业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工作经历，且具有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2年以上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相关岗位工作经历；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4.具备较强的沟通能力、组织能力、协调能力以及优良的文字功底；熟练掌握运用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办公软件；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5.中共党员优先；具有证券或基金从业资格证、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法律职业资格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A证、注册会计师证书、注册税务师证书、特许金融分析师证书、ACCA证书者优先。</w:t>
            </w:r>
          </w:p>
        </w:tc>
        <w:tc>
          <w:tcPr>
            <w:tcW w:w="482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9" w:hRule="atLeast"/>
        </w:trPr>
        <w:tc>
          <w:tcPr>
            <w:tcW w:w="485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138" w:type="dxa"/>
            <w:vMerge w:val="restart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资金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财务部</w:t>
            </w:r>
          </w:p>
        </w:tc>
        <w:tc>
          <w:tcPr>
            <w:tcW w:w="396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副部长</w:t>
            </w:r>
          </w:p>
        </w:tc>
        <w:tc>
          <w:tcPr>
            <w:tcW w:w="482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4966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1.负责搭建财务管理体系、制定各类财税管理制度、工作流程等相关工作；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2.负责牵头财务预算编报、预算执行情况分析、预算考评；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3.负责各类经济事项账务处理、会计报表编制等全盘财务核算，负责年度决算编报，负责会计档案保管等管理工作；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4.配合公司内外部审计工作，负责现场协调对接工作；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5.负责公司税收政策研究、税务筹划，负责管理和协调各类涉税事项；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6.负责投融资管理，牵头资金筹集，负责项目投资平衡分析测算，参与财务尽调；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7.负责财务系统信息化建设以及资金池管理等工作；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8.负责财务团队建设；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9.完成公司领导交办的其他工作任务。</w:t>
            </w:r>
          </w:p>
        </w:tc>
        <w:tc>
          <w:tcPr>
            <w:tcW w:w="7555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1.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  <w:t>40周岁以下（1983年1月31日后出生），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特别优秀者经会议研究同意可适当放宽；硕士研究生及以上学历，并取得相关学位；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境外毕业生须经国家教育部认可并提供认证证明；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2.财会、金融、经济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等相关专业，以及与岗位要求相适应的相关专业；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3.具有5年以上党政机关、事业单位、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金融机构、大型国有企业工作经历，且具有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2年以上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相关岗位工作经历；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4.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具有注册会计师证书；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5.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具备较强的沟通能力、组织能力、协调能力以及优良的文字功底；熟练掌握运用办公软件；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6.中共党员优先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；具有党政机关、事业单位、金融机构、大型国有企业相关工作经历者者优先。</w:t>
            </w:r>
          </w:p>
        </w:tc>
        <w:tc>
          <w:tcPr>
            <w:tcW w:w="482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5" w:hRule="atLeast"/>
        </w:trPr>
        <w:tc>
          <w:tcPr>
            <w:tcW w:w="485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138" w:type="dxa"/>
            <w:vMerge w:val="continue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396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  <w:t>会计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  <w:t>核算岗</w:t>
            </w:r>
          </w:p>
        </w:tc>
        <w:tc>
          <w:tcPr>
            <w:tcW w:w="482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4966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1.根据会计法、会计准则规定，负责公司全部账务处理等日常会计核算工作，定期做好报表编制及分析工作;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2.执行国家财税政策，负责公司各项税费申报、缴纳工作，进行税收筹划，保障公司合法权益；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3.参与公司投资项目研判、发表专业财务意见；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4.负责汇总公司商业资产项目收支分析及核对商业资产财务数据;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5.负责配合公司资产管理工作;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6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负责公司会计档案整理及管理工作;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7.完成公司领导交办的其他工作任务。</w:t>
            </w:r>
          </w:p>
        </w:tc>
        <w:tc>
          <w:tcPr>
            <w:tcW w:w="7555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1.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  <w:t>40周岁以下（1983年1月31日后出生）；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全日制本科及以上学历，并取得相关学位；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境外毕业生须经国家教育部认可并提供认证证明；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2.财会、金融、经济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等相关专业，以及与岗位要求相适应的相关专业；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3.具有5年以上党政机关、事业单位、金融机构、大型国有企业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工作经历，且具有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2年以上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相关岗位工作经历；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4.具有中级及以上财务相关专业技术职称或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注册会计师证书；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5.具备较强的沟通能力、组织能力、协调能力以及优良的文字功底；熟练掌握运用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办公软件；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6.中共党员优先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482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3" w:hRule="atLeast"/>
        </w:trPr>
        <w:tc>
          <w:tcPr>
            <w:tcW w:w="485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1138" w:type="dxa"/>
            <w:vMerge w:val="continue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396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  <w:t>应急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  <w:t>资金池管理岗</w:t>
            </w:r>
          </w:p>
        </w:tc>
        <w:tc>
          <w:tcPr>
            <w:tcW w:w="482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4966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1.负责应急资金使用计划编制与管理；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2.负责应急资金申请对接、交易方案治谈、形成项目报告并推动各项审批工作；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3.负责对接委托贷款银行，并完成资金投放工作;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4.负责资金监管，确保资金的使用和还款来源资金的闭环运作；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5.负责根据应急资金使用计划，做好存量资金理财，确保合理收益；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6.协助资金财务部其它工作任务: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7.完成公司领导交办的其他工作任务。</w:t>
            </w:r>
          </w:p>
        </w:tc>
        <w:tc>
          <w:tcPr>
            <w:tcW w:w="7555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1.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  <w:t>40周岁以下（1983年1月31日后出生）；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全日制本科及以上学历，并取得相关学位；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境外毕业生须经国家教育部认可并提供认证证明；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2.财会、金融、经济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等相关专业，以及与岗位要求相适应的相关专业；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3.具有5年以上党政机关、事业单位、金融机构、大型国有企业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工作经历，且具有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2年以上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相关岗位工作经历；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4.具有中级及以上财务相关专业技术职称或注册会计师证书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5.具备较强的沟通能力、组织能力、协调能力以及优良的文字功底；熟练掌握运用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办公软件；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6.中共党员优先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。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482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2" w:hRule="atLeast"/>
        </w:trPr>
        <w:tc>
          <w:tcPr>
            <w:tcW w:w="485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业务一部</w:t>
            </w:r>
          </w:p>
        </w:tc>
        <w:tc>
          <w:tcPr>
            <w:tcW w:w="396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  <w:t>投资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  <w:t>业务岗</w:t>
            </w:r>
          </w:p>
        </w:tc>
        <w:tc>
          <w:tcPr>
            <w:tcW w:w="482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4966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eastAsia="宋体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1.负责拓展资产收购项目；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2.参与对资产收购项目前期考察、论证，进行项目可行性分析研究、交易结构设计、投资测算、尽职调查相关工作，设计并实施退出方案或资产盘活方案，推进项目上会审批和执行；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3.根据项目退出或资产盘活方案实施投后的资产管理和退出工作，及时揭示项目运营中存在的风险并提出相应的解决方案；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4.负责对接第三方合作机构、中介机构，对接项目融资事宜；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5.负责相关行业政策研究、形势分析等工作；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6.完成公司领导交办的其他工作任务。</w:t>
            </w:r>
          </w:p>
        </w:tc>
        <w:tc>
          <w:tcPr>
            <w:tcW w:w="7555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1.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  <w:t>40周岁以下（1983年1月31日后出生）；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全日制本科及以上学历，并取得相关学位；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境外毕业生须经国家教育部认可并提供认证证明；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2.经济、金融、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财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会、法律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  <w:t>工商管理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等相关专业，以及与岗位要求相适应的相关专业；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3.具有5年以上党政机关、事业单位、金融机构、产业集团、资管或投资运营类企业工作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经历，且具有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2年以上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相关岗位工作经历；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4.熟悉项目投资、资产收购可行性分析与论证、尽职调查、设计交易结构、投资退出等工作流程，熟悉国企改制、重组和国资监管相关法律法规；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5.具备较强的沟通能力、组织能力、协调能力以及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优良的文字功底；熟练掌握运用办公软件；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6.中共党员优先；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具有证券或基金从业资格证、法律职业资格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A证、注册会计师证书、注册税务师证书、特许金融分析师证书、ACCA证书者优先。</w:t>
            </w:r>
          </w:p>
        </w:tc>
        <w:tc>
          <w:tcPr>
            <w:tcW w:w="482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0" w:hRule="atLeast"/>
        </w:trPr>
        <w:tc>
          <w:tcPr>
            <w:tcW w:w="485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1138" w:type="dxa"/>
            <w:vMerge w:val="restart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业务二部</w:t>
            </w:r>
          </w:p>
        </w:tc>
        <w:tc>
          <w:tcPr>
            <w:tcW w:w="396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部长</w:t>
            </w:r>
          </w:p>
        </w:tc>
        <w:tc>
          <w:tcPr>
            <w:tcW w:w="482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4966" w:type="dxa"/>
            <w:vAlign w:val="center"/>
          </w:tcPr>
          <w:p>
            <w:pPr>
              <w:widowControl/>
              <w:numPr>
                <w:ilvl w:val="255"/>
                <w:numId w:val="0"/>
              </w:numPr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1.负责制定公司股权投资、融资、发债等业务的战略规划和实施方案，并组织实施；</w:t>
            </w:r>
          </w:p>
          <w:p>
            <w:pPr>
              <w:widowControl/>
              <w:numPr>
                <w:ilvl w:val="255"/>
                <w:numId w:val="0"/>
              </w:numPr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2.负责对外投资业务的开发和管理，推动政企、行业等交流，推进战略合作；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3.统筹收购项目前期考察、论证事宜，对项目可行性分析研究、交易结构设计、投资测算、尽职调查、退出方案设计等相关工作进行论证和把控；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4.组织实施投后的资产管理和退出工作；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5.负责对接第三方合作机构、中介机构，对接项目融资事宜；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6.项目实施过程中，负责公司内部各部门协调，向公司领导、上级股东单位或监管单位相关部门汇报沟通；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7.负责相关行业政策研究、形势分析等工作；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8.完成公司领导交办的其他工作任务。</w:t>
            </w:r>
          </w:p>
        </w:tc>
        <w:tc>
          <w:tcPr>
            <w:tcW w:w="7555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1.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  <w:t>40周岁以下（1983年1月31日后出生），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特别优秀者经会议研究同意可适当放宽；硕士研究生及以上学历，并取得相关学位；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境外毕业生须经国家教育部认可并提供认证证明；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2.经济、金融、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财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会、法律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  <w:t>工商管理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等相关专业，以及与岗位要求相适应的相关专业；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3.具有5年以上党政机关、事业单位、金融机构、产业集团、资管或投资运营类企业工作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经历，且具有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2年以上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相关岗位工作经历；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4.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  <w:t>须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具有中级及以上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相关专业技术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职称；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具有证券或基金从业资格证、法律职业资格A证、注册会计师证书、注册税务师证书、特许金融分析师证书、ACCA证书者优先。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5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.熟悉项目投资、资产收购可行性分析与论证、尽职调查、设计交易结构、投资退出等工作流程，熟悉国企改制、重组和国资监管相关法律法规；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6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.具备较强的沟通能力、组织能力、协调能力以及优良的文字功底；熟练掌握运用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办公软件；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7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.中共党员优先；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具有党政机关、事业单位、大型国有企业相关工作经历者优先。</w:t>
            </w:r>
          </w:p>
        </w:tc>
        <w:tc>
          <w:tcPr>
            <w:tcW w:w="482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9" w:hRule="atLeast"/>
        </w:trPr>
        <w:tc>
          <w:tcPr>
            <w:tcW w:w="485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w w:val="80"/>
                <w:kern w:val="0"/>
                <w:sz w:val="18"/>
                <w:szCs w:val="18"/>
                <w:lang w:eastAsia="zh-CN"/>
              </w:rPr>
              <w:t>10</w:t>
            </w:r>
          </w:p>
        </w:tc>
        <w:tc>
          <w:tcPr>
            <w:tcW w:w="1138" w:type="dxa"/>
            <w:vMerge w:val="continue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396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副部长</w:t>
            </w:r>
          </w:p>
        </w:tc>
        <w:tc>
          <w:tcPr>
            <w:tcW w:w="482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496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协助部长制定公司股权投资、融资、发债等业务的战略规划和实施方案，并组织实施；</w:t>
            </w:r>
          </w:p>
          <w:p>
            <w:pPr>
              <w:widowControl/>
              <w:numPr>
                <w:ilvl w:val="255"/>
                <w:numId w:val="0"/>
              </w:numPr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2.负责对外投资业务的开发和管理，推动政企、行业等交流，推进战略合作；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3.协助部长对收购项目进行前期考察、论证，对项目可行性分析研究、交易结构设计、投资测算、尽职调查、退出方案设计等相关工作进行论证和把控；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4.协助部长组织实施投后的资产管理和退出工作；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5.负责对接第三方合作机构、中介机构，对接项目融资事宜；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6.项目实施过程中，协助部长负责公司内部各部门协调，向公司领导、上级股东单位或监管单位相关部门汇报沟通；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7.负责相关行业政策研究、形势分析等工作；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8.完成公司领导交办的其他工作任务。</w:t>
            </w:r>
          </w:p>
        </w:tc>
        <w:tc>
          <w:tcPr>
            <w:tcW w:w="7555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1.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  <w:t>40周岁以下（1983年1月31日后出生），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特别优秀者经会议研究同意可适当放宽；硕士研究生及以上学历，并取得相关学位；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境外毕业生须经国家教育部认可并提供认证证明；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2.经济、金融、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财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会、法律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  <w:t>工商管理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等相关专业，以及与岗位要求相适应的相关专业；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3.具有5年以上党政机关、事业单位、金融机构、产业集团、资管或投资运营类企业工作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经历，且具有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2年以上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相关岗位工作经历；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4.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  <w:t>须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具有中级及以上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相关专业技术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职称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；具有证券或基金从业资格证、法律职业资格A证、注册会计师证书、注册税务师证书、特许金融分析师证书、ACCA证书者优先；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5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.熟悉项目投资、资产收购可行性分析与论证、尽职调查、设计交易结构、投资退出等工作流程，熟悉国企改制、重组和国资监管相关法律法规；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6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.具备较强的沟通能力、组织能力、协调能力以及优良的文字功底；熟练掌握运用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办公软件；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7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.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中共党员优先；具有党政机关、事业单位、大型国有企业相关工作经历者优先。</w:t>
            </w:r>
          </w:p>
        </w:tc>
        <w:tc>
          <w:tcPr>
            <w:tcW w:w="482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3" w:hRule="atLeast"/>
        </w:trPr>
        <w:tc>
          <w:tcPr>
            <w:tcW w:w="485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w w:val="80"/>
                <w:kern w:val="0"/>
                <w:sz w:val="18"/>
                <w:szCs w:val="18"/>
                <w:lang w:eastAsia="zh-CN"/>
              </w:rPr>
              <w:t>11</w:t>
            </w:r>
          </w:p>
        </w:tc>
        <w:tc>
          <w:tcPr>
            <w:tcW w:w="1138" w:type="dxa"/>
            <w:vMerge w:val="continue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396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  <w:t>投资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en-US"/>
              </w:rPr>
              <w:t>业务岗</w:t>
            </w:r>
          </w:p>
        </w:tc>
        <w:tc>
          <w:tcPr>
            <w:tcW w:w="482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4966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eastAsia="宋体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1.负责公司股权投资、融资、发债等工作；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2.参与对资产收购项目前期考察、论证，进行项目可行性分析研究、交易结构设计、投资测算、尽职调查相关工作，设计并实施退出方案，推进项目上会审批和执行；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3.组织实施投后的资产管理和退出工作，持续跟踪定期提交投后管理报告和信息披露报告，及时揭示项目运营中存在的风险并提出相应的解决方案；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4.负责对接第三方合作机构、中介机构，对接项目融资事宜；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5.负责相关行业政策研究、形势分析等工作；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6.完成公司领导交办的其他工作任务。</w:t>
            </w:r>
          </w:p>
        </w:tc>
        <w:tc>
          <w:tcPr>
            <w:tcW w:w="7555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1.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  <w:t>40周岁以下（1983年1月31日后出生）；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全日制本科生及以上学历，并取得相关学位；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境外毕业生须经国家教育部认可并提供认证证明；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2.经济、金融、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财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会、法律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  <w:t>工商管理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等相关专业，以及与岗位要求相适应的相关专业；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3.具有5年以上党政机关、事业单位、金融机构、产业集团、资管或投资运营类企业工作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经历，且具有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2年以上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相关岗位工作经历；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4.熟悉项目投资、资产收购可行性分析与论证、尽职调查、设计交易结构、投资退出等工作流程，熟悉国企改制、重组和国资监管相关法律法规；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5.具备较强的沟通能力、组织能力、协调能力以及优良的文字功底；熟练掌握运用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办公软件；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6.中共党员优先；</w:t>
            </w:r>
            <w:r>
              <w:rPr>
                <w:rFonts w:hint="eastAsia"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具有证券或基金从业资格证、法律职业资格</w:t>
            </w:r>
            <w:r>
              <w:rPr>
                <w:rFonts w:ascii="方正仿宋_GBK" w:hAnsi="方正仿宋_GBK" w:cs="方正仿宋_GBK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A证、注册会计师证书、注册税务师证书、特许金融分析师证书、ACCA证书者优先。</w:t>
            </w:r>
          </w:p>
        </w:tc>
        <w:tc>
          <w:tcPr>
            <w:tcW w:w="482" w:type="dxa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方正仿宋_GBK" w:hAnsi="方正仿宋_GBK" w:cs="方正仿宋_GBK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</w:tbl>
    <w:p>
      <w:pPr>
        <w:ind w:left="0" w:leftChars="0" w:firstLine="0" w:firstLineChars="0"/>
      </w:pPr>
    </w:p>
    <w:sectPr>
      <w:footerReference r:id="rId5" w:type="default"/>
      <w:pgSz w:w="16838" w:h="11906" w:orient="landscape"/>
      <w:pgMar w:top="720" w:right="720" w:bottom="720" w:left="720" w:header="851" w:footer="992" w:gutter="0"/>
      <w:pgNumType w:fmt="decimal"/>
      <w:cols w:space="0" w:num="1"/>
      <w:rtlGutter w:val="0"/>
      <w:docGrid w:type="lines" w:linePitch="44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EC8EDC"/>
    <w:multiLevelType w:val="singleLevel"/>
    <w:tmpl w:val="84EC8ED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